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437D">
      <w:pPr>
        <w:rPr>
          <w:rFonts w:hint="eastAsia"/>
        </w:rPr>
      </w:pPr>
      <w:r w:rsidRPr="0052437D">
        <w:drawing>
          <wp:inline distT="0" distB="0" distL="0" distR="0">
            <wp:extent cx="5274310" cy="5498957"/>
            <wp:effectExtent l="19050" t="0" r="2540" b="0"/>
            <wp:docPr id="1" name="图片 1" descr="D:\用户目录\Documents\Tencent Files\1119423079\Image\C2C\KXD@EWB25B]7]0J00}36YS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1" descr="D:\用户目录\Documents\Tencent Files\1119423079\Image\C2C\KXD@EWB25B]7]0J00}36YS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9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7D" w:rsidRDefault="0052437D">
      <w:pPr>
        <w:rPr>
          <w:rFonts w:hint="eastAsia"/>
        </w:rPr>
      </w:pPr>
    </w:p>
    <w:p w:rsidR="0052437D" w:rsidRPr="00477F8F" w:rsidRDefault="0052437D" w:rsidP="00477F8F">
      <w:pPr>
        <w:pStyle w:val="Pa6"/>
        <w:spacing w:line="360" w:lineRule="auto"/>
        <w:ind w:firstLine="420"/>
        <w:jc w:val="both"/>
        <w:rPr>
          <w:rFonts w:cs="宋体" w:hint="eastAsia"/>
          <w:b/>
          <w:color w:val="000000"/>
        </w:rPr>
      </w:pPr>
      <w:r w:rsidRPr="00477F8F">
        <w:rPr>
          <w:rFonts w:cs="宋体" w:hint="eastAsia"/>
          <w:b/>
          <w:color w:val="000000"/>
        </w:rPr>
        <w:t>国际文凭中学项目课程模式说明：</w:t>
      </w:r>
    </w:p>
    <w:p w:rsidR="0052437D" w:rsidRPr="00477F8F" w:rsidRDefault="0052437D" w:rsidP="00477F8F">
      <w:pPr>
        <w:pStyle w:val="Pa6"/>
        <w:spacing w:line="360" w:lineRule="auto"/>
        <w:ind w:firstLine="420"/>
        <w:jc w:val="both"/>
        <w:rPr>
          <w:rFonts w:cs="宋体" w:hint="eastAsia"/>
          <w:color w:val="000000"/>
        </w:rPr>
      </w:pPr>
    </w:p>
    <w:p w:rsidR="0052437D" w:rsidRPr="00477F8F" w:rsidRDefault="0052437D" w:rsidP="00477F8F">
      <w:pPr>
        <w:pStyle w:val="Pa6"/>
        <w:numPr>
          <w:ilvl w:val="0"/>
          <w:numId w:val="9"/>
        </w:numPr>
        <w:spacing w:line="360" w:lineRule="auto"/>
        <w:jc w:val="both"/>
        <w:rPr>
          <w:rFonts w:cs="宋体"/>
          <w:color w:val="000000"/>
        </w:rPr>
      </w:pPr>
      <w:r w:rsidRPr="00477F8F">
        <w:rPr>
          <w:rFonts w:cs="宋体" w:hint="eastAsia"/>
          <w:color w:val="000000"/>
        </w:rPr>
        <w:t>在中学项目的模式中，围绕处于中心位置的学生的第一个圆圈描述项目的特征，这些特征帮助学生发展学科（和跨学科）理解。</w:t>
      </w:r>
    </w:p>
    <w:p w:rsidR="0052437D" w:rsidRPr="00477F8F" w:rsidRDefault="0052437D" w:rsidP="00477F8F">
      <w:pPr>
        <w:pStyle w:val="Default"/>
        <w:numPr>
          <w:ilvl w:val="0"/>
          <w:numId w:val="1"/>
        </w:numPr>
        <w:spacing w:after="119" w:line="360" w:lineRule="auto"/>
        <w:rPr>
          <w:rFonts w:hAnsi="Times New Roman"/>
        </w:rPr>
      </w:pPr>
      <w:r w:rsidRPr="00477F8F">
        <w:rPr>
          <w:rFonts w:hint="eastAsia"/>
        </w:rPr>
        <w:t xml:space="preserve">    学习方法</w:t>
      </w:r>
      <w:r w:rsidRPr="00477F8F">
        <w:t>(</w:t>
      </w:r>
      <w:r w:rsidRPr="00477F8F">
        <w:rPr>
          <w:rFonts w:ascii="Times New Roman" w:hAnsi="Times New Roman" w:cs="Times New Roman"/>
        </w:rPr>
        <w:t>ATL</w:t>
      </w:r>
      <w:r w:rsidRPr="00477F8F">
        <w:rPr>
          <w:rFonts w:hAnsi="Times New Roman"/>
        </w:rPr>
        <w:t>)</w:t>
      </w:r>
      <w:r w:rsidRPr="00477F8F">
        <w:rPr>
          <w:rFonts w:hAnsi="Times New Roman"/>
        </w:rPr>
        <w:t>——</w:t>
      </w:r>
      <w:r w:rsidRPr="00477F8F">
        <w:rPr>
          <w:rFonts w:hAnsi="Times New Roman" w:hint="eastAsia"/>
        </w:rPr>
        <w:t>展示致力于教授各种学习方法，掌握各种学习技能是中学项目的一个重要组成部分。</w:t>
      </w:r>
    </w:p>
    <w:p w:rsidR="0052437D" w:rsidRPr="00477F8F" w:rsidRDefault="0052437D" w:rsidP="00477F8F">
      <w:pPr>
        <w:pStyle w:val="Default"/>
        <w:numPr>
          <w:ilvl w:val="0"/>
          <w:numId w:val="1"/>
        </w:numPr>
        <w:spacing w:line="360" w:lineRule="auto"/>
        <w:rPr>
          <w:rFonts w:hAnsi="Times New Roman"/>
        </w:rPr>
      </w:pPr>
      <w:r w:rsidRPr="00477F8F">
        <w:rPr>
          <w:rFonts w:hAnsi="Times New Roman" w:hint="eastAsia"/>
        </w:rPr>
        <w:t xml:space="preserve">    教学方法</w:t>
      </w:r>
      <w:r w:rsidRPr="00477F8F">
        <w:rPr>
          <w:rFonts w:hAnsi="Times New Roman"/>
        </w:rPr>
        <w:t>——</w:t>
      </w:r>
      <w:r w:rsidRPr="00477F8F">
        <w:rPr>
          <w:rFonts w:hAnsi="Times New Roman" w:hint="eastAsia"/>
        </w:rPr>
        <w:t>强调中学项目的教学法，包括通过探究协作开展学习。</w:t>
      </w:r>
    </w:p>
    <w:p w:rsidR="0052437D" w:rsidRPr="00477F8F" w:rsidRDefault="0052437D" w:rsidP="00477F8F">
      <w:pPr>
        <w:pStyle w:val="Default"/>
        <w:spacing w:line="360" w:lineRule="auto"/>
        <w:rPr>
          <w:rFonts w:ascii="Times New Roman" w:hAnsi="Times New Roman" w:cs="Times New Roman"/>
        </w:rPr>
      </w:pPr>
      <w:r w:rsidRPr="00477F8F">
        <w:rPr>
          <w:rFonts w:hAnsi="Times New Roman" w:hint="eastAsia"/>
        </w:rPr>
        <w:t>项目模式</w:t>
      </w:r>
    </w:p>
    <w:p w:rsidR="0052437D" w:rsidRPr="00477F8F" w:rsidRDefault="0052437D" w:rsidP="00477F8F">
      <w:pPr>
        <w:pStyle w:val="Default"/>
        <w:pageBreakBefore/>
        <w:spacing w:line="360" w:lineRule="auto"/>
        <w:rPr>
          <w:rFonts w:ascii="Times New Roman" w:hAnsi="Times New Roman" w:cs="Times New Roman"/>
        </w:rPr>
      </w:pPr>
    </w:p>
    <w:p w:rsidR="0052437D" w:rsidRPr="00477F8F" w:rsidRDefault="0052437D" w:rsidP="00477F8F">
      <w:pPr>
        <w:pStyle w:val="Default"/>
        <w:numPr>
          <w:ilvl w:val="0"/>
          <w:numId w:val="2"/>
        </w:numPr>
        <w:spacing w:after="119" w:line="360" w:lineRule="auto"/>
        <w:rPr>
          <w:rFonts w:hAnsi="Times New Roman"/>
        </w:rPr>
      </w:pPr>
      <w:r w:rsidRPr="00477F8F">
        <w:rPr>
          <w:rFonts w:hAnsi="Times New Roman" w:hint="eastAsia"/>
        </w:rPr>
        <w:t xml:space="preserve">   概念</w:t>
      </w:r>
      <w:r w:rsidRPr="00477F8F">
        <w:rPr>
          <w:rFonts w:hAnsi="Times New Roman"/>
        </w:rPr>
        <w:t>——</w:t>
      </w:r>
      <w:r w:rsidRPr="00477F8F">
        <w:rPr>
          <w:rFonts w:hAnsi="Times New Roman" w:hint="eastAsia"/>
        </w:rPr>
        <w:t>凸显课程由概念驱动。</w:t>
      </w:r>
    </w:p>
    <w:p w:rsidR="0052437D" w:rsidRPr="00477F8F" w:rsidRDefault="0052437D" w:rsidP="00477F8F">
      <w:pPr>
        <w:pStyle w:val="Default"/>
        <w:numPr>
          <w:ilvl w:val="0"/>
          <w:numId w:val="2"/>
        </w:numPr>
        <w:spacing w:line="360" w:lineRule="auto"/>
        <w:rPr>
          <w:rFonts w:hAnsi="Times New Roman"/>
        </w:rPr>
      </w:pPr>
      <w:r w:rsidRPr="00477F8F">
        <w:rPr>
          <w:rFonts w:hAnsi="Times New Roman" w:hint="eastAsia"/>
        </w:rPr>
        <w:t xml:space="preserve">   全球背景</w:t>
      </w:r>
      <w:r w:rsidRPr="00477F8F">
        <w:rPr>
          <w:rFonts w:hAnsi="Times New Roman"/>
        </w:rPr>
        <w:t>——</w:t>
      </w:r>
      <w:r w:rsidRPr="00477F8F">
        <w:rPr>
          <w:rFonts w:hAnsi="Times New Roman" w:hint="eastAsia"/>
        </w:rPr>
        <w:t>显示如何在情境中最佳地开展学习。</w:t>
      </w:r>
    </w:p>
    <w:p w:rsidR="0052437D" w:rsidRPr="00477F8F" w:rsidRDefault="0052437D" w:rsidP="00477F8F">
      <w:pPr>
        <w:pStyle w:val="Default"/>
        <w:spacing w:line="360" w:lineRule="auto"/>
        <w:rPr>
          <w:rFonts w:hAnsi="Times New Roman"/>
        </w:rPr>
      </w:pPr>
    </w:p>
    <w:p w:rsidR="0052437D" w:rsidRPr="00477F8F" w:rsidRDefault="0052437D" w:rsidP="00477F8F">
      <w:pPr>
        <w:pStyle w:val="Pa6"/>
        <w:numPr>
          <w:ilvl w:val="0"/>
          <w:numId w:val="9"/>
        </w:numPr>
        <w:spacing w:line="360" w:lineRule="auto"/>
        <w:jc w:val="both"/>
        <w:rPr>
          <w:rFonts w:hAnsi="Times New Roman" w:cs="宋体"/>
          <w:color w:val="000000"/>
        </w:rPr>
      </w:pPr>
      <w:r w:rsidRPr="00477F8F">
        <w:rPr>
          <w:rFonts w:hAnsi="Times New Roman" w:cs="宋体" w:hint="eastAsia"/>
          <w:color w:val="000000"/>
        </w:rPr>
        <w:t>第</w:t>
      </w:r>
      <w:r w:rsidRPr="00477F8F">
        <w:rPr>
          <w:rFonts w:ascii="Times New Roman" w:hAnsi="Times New Roman" w:cs="Times New Roman"/>
          <w:color w:val="000000"/>
        </w:rPr>
        <w:t>2</w:t>
      </w:r>
      <w:r w:rsidRPr="00477F8F">
        <w:rPr>
          <w:rFonts w:hAnsi="Times New Roman" w:cs="宋体" w:hint="eastAsia"/>
          <w:color w:val="000000"/>
        </w:rPr>
        <w:t>个圆圈描述中学项目的一些重要结果。</w:t>
      </w:r>
    </w:p>
    <w:p w:rsidR="0052437D" w:rsidRPr="00477F8F" w:rsidRDefault="00477F8F" w:rsidP="00477F8F">
      <w:pPr>
        <w:pStyle w:val="Default"/>
        <w:numPr>
          <w:ilvl w:val="0"/>
          <w:numId w:val="3"/>
        </w:numPr>
        <w:spacing w:after="81" w:line="360" w:lineRule="auto"/>
        <w:rPr>
          <w:rFonts w:hAnsi="Times New Roman"/>
        </w:rPr>
      </w:pPr>
      <w:r>
        <w:rPr>
          <w:rFonts w:hAnsi="Times New Roman" w:hint="eastAsia"/>
        </w:rPr>
        <w:t xml:space="preserve">   </w:t>
      </w:r>
      <w:r w:rsidR="0052437D" w:rsidRPr="00477F8F">
        <w:rPr>
          <w:rFonts w:hAnsi="Times New Roman" w:hint="eastAsia"/>
        </w:rPr>
        <w:t>基于探究的学习可以导致学生采取行动，这些行动可以涉及社区内的服务。</w:t>
      </w:r>
    </w:p>
    <w:p w:rsidR="0052437D" w:rsidRPr="00477F8F" w:rsidRDefault="0052437D" w:rsidP="00477F8F">
      <w:pPr>
        <w:pStyle w:val="Default"/>
        <w:numPr>
          <w:ilvl w:val="0"/>
          <w:numId w:val="3"/>
        </w:numPr>
        <w:spacing w:line="360" w:lineRule="auto"/>
        <w:rPr>
          <w:rFonts w:hAnsi="Times New Roman"/>
        </w:rPr>
      </w:pPr>
      <w:r w:rsidRPr="00477F8F">
        <w:rPr>
          <w:rFonts w:hAnsi="Times New Roman" w:hint="eastAsia"/>
        </w:rPr>
        <w:t>中学项目以（中学项目</w:t>
      </w:r>
      <w:r w:rsidRPr="00477F8F">
        <w:rPr>
          <w:rFonts w:ascii="Times New Roman" w:hAnsi="Times New Roman" w:cs="Times New Roman"/>
        </w:rPr>
        <w:t>5</w:t>
      </w:r>
      <w:r w:rsidRPr="00477F8F">
        <w:rPr>
          <w:rFonts w:hAnsi="Times New Roman" w:hint="eastAsia"/>
        </w:rPr>
        <w:t>年级学生）完成个人设计，或（中学项目</w:t>
      </w:r>
      <w:r w:rsidRPr="00477F8F">
        <w:rPr>
          <w:rFonts w:ascii="Times New Roman" w:hAnsi="Times New Roman" w:cs="Times New Roman"/>
        </w:rPr>
        <w:t>3</w:t>
      </w:r>
      <w:r w:rsidRPr="00477F8F">
        <w:rPr>
          <w:rFonts w:hAnsi="Times New Roman" w:hint="eastAsia"/>
        </w:rPr>
        <w:t>或</w:t>
      </w:r>
      <w:r w:rsidRPr="00477F8F">
        <w:rPr>
          <w:rFonts w:ascii="Times New Roman" w:hAnsi="Times New Roman" w:cs="Times New Roman"/>
        </w:rPr>
        <w:t>4</w:t>
      </w:r>
      <w:r w:rsidRPr="00477F8F">
        <w:rPr>
          <w:rFonts w:hAnsi="Times New Roman" w:hint="eastAsia"/>
        </w:rPr>
        <w:t>年级学生）</w:t>
      </w:r>
      <w:r w:rsidRPr="00477F8F">
        <w:rPr>
          <w:rFonts w:hAnsi="Times New Roman"/>
        </w:rPr>
        <w:t xml:space="preserve"> </w:t>
      </w:r>
      <w:r w:rsidRPr="00477F8F">
        <w:rPr>
          <w:rFonts w:hAnsi="Times New Roman" w:hint="eastAsia"/>
        </w:rPr>
        <w:t>完成社区设计而告结束。</w:t>
      </w:r>
    </w:p>
    <w:p w:rsidR="0052437D" w:rsidRPr="00477F8F" w:rsidRDefault="0052437D" w:rsidP="00477F8F">
      <w:pPr>
        <w:pStyle w:val="Default"/>
        <w:spacing w:line="360" w:lineRule="auto"/>
        <w:rPr>
          <w:rFonts w:hAnsi="Times New Roman"/>
        </w:rPr>
      </w:pPr>
    </w:p>
    <w:p w:rsidR="00477F8F" w:rsidRPr="00477F8F" w:rsidRDefault="00477F8F" w:rsidP="00477F8F">
      <w:pPr>
        <w:pStyle w:val="Pa6"/>
        <w:numPr>
          <w:ilvl w:val="0"/>
          <w:numId w:val="9"/>
        </w:numPr>
        <w:spacing w:line="360" w:lineRule="auto"/>
        <w:jc w:val="both"/>
        <w:rPr>
          <w:rFonts w:hAnsi="Times New Roman" w:cs="宋体"/>
          <w:color w:val="000000"/>
        </w:rPr>
      </w:pPr>
      <w:r w:rsidRPr="00477F8F">
        <w:rPr>
          <w:rFonts w:cs="宋体" w:hint="eastAsia"/>
          <w:color w:val="000000"/>
        </w:rPr>
        <w:t>第</w:t>
      </w:r>
      <w:r w:rsidRPr="00477F8F">
        <w:rPr>
          <w:rFonts w:ascii="Times New Roman" w:hAnsi="Times New Roman" w:cs="Times New Roman"/>
          <w:color w:val="000000"/>
        </w:rPr>
        <w:t>3</w:t>
      </w:r>
      <w:r w:rsidRPr="00477F8F">
        <w:rPr>
          <w:rFonts w:hAnsi="Times New Roman" w:cs="宋体" w:hint="eastAsia"/>
          <w:color w:val="000000"/>
        </w:rPr>
        <w:t>个圆圈描述中学项目广泛而平衡的课程。</w:t>
      </w:r>
    </w:p>
    <w:p w:rsidR="00477F8F" w:rsidRPr="00477F8F" w:rsidRDefault="00477F8F" w:rsidP="00477F8F">
      <w:pPr>
        <w:pStyle w:val="Default"/>
        <w:numPr>
          <w:ilvl w:val="0"/>
          <w:numId w:val="3"/>
        </w:num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   </w:t>
      </w:r>
      <w:r w:rsidRPr="00477F8F">
        <w:rPr>
          <w:rFonts w:hAnsi="Times New Roman" w:hint="eastAsia"/>
        </w:rPr>
        <w:t>中学项目通过</w:t>
      </w:r>
      <w:r w:rsidRPr="00477F8F">
        <w:rPr>
          <w:rFonts w:hAnsi="Times New Roman"/>
        </w:rPr>
        <w:t>8</w:t>
      </w:r>
      <w:r w:rsidRPr="00477F8F">
        <w:rPr>
          <w:rFonts w:hAnsi="Times New Roman" w:hint="eastAsia"/>
        </w:rPr>
        <w:t>个学科组来组织教学与学习：语言与文学、语言习得、个体与社会、科学、数学、艺术、体育和健康教育、设计。</w:t>
      </w:r>
    </w:p>
    <w:p w:rsidR="00477F8F" w:rsidRPr="00477F8F" w:rsidRDefault="00477F8F" w:rsidP="00477F8F">
      <w:pPr>
        <w:pStyle w:val="Default"/>
        <w:numPr>
          <w:ilvl w:val="0"/>
          <w:numId w:val="3"/>
        </w:numPr>
        <w:spacing w:line="360" w:lineRule="auto"/>
        <w:rPr>
          <w:rFonts w:hAnsi="Times New Roman"/>
        </w:rPr>
      </w:pPr>
      <w:r w:rsidRPr="00477F8F">
        <w:rPr>
          <w:rFonts w:hAnsi="Times New Roman" w:hint="eastAsia"/>
        </w:rPr>
        <w:t>在许多情况下，在一个学科组当中可以教授和评估若干个独立的学科或综合性学科，例如个体与社会学科组中的历史和地理，科学学科组中的生物学、化学和物</w:t>
      </w:r>
      <w:r w:rsidRPr="00477F8F">
        <w:rPr>
          <w:rFonts w:hAnsi="Times New Roman"/>
        </w:rPr>
        <w:t xml:space="preserve"> </w:t>
      </w:r>
      <w:r w:rsidRPr="00477F8F">
        <w:rPr>
          <w:rFonts w:hAnsi="Times New Roman" w:hint="eastAsia"/>
        </w:rPr>
        <w:t>理学。</w:t>
      </w:r>
    </w:p>
    <w:p w:rsidR="00477F8F" w:rsidRPr="00477F8F" w:rsidRDefault="00477F8F" w:rsidP="00477F8F">
      <w:pPr>
        <w:pStyle w:val="Default"/>
        <w:numPr>
          <w:ilvl w:val="0"/>
          <w:numId w:val="3"/>
        </w:numPr>
        <w:spacing w:line="360" w:lineRule="auto"/>
        <w:rPr>
          <w:rFonts w:hAnsi="Times New Roman"/>
        </w:rPr>
      </w:pPr>
      <w:r w:rsidRPr="00477F8F">
        <w:rPr>
          <w:rFonts w:hAnsi="Times New Roman" w:hint="eastAsia"/>
        </w:rPr>
        <w:t>学科组之间的区分并不截然，这显示了中学项目的跨学科性质。各学科组通过</w:t>
      </w:r>
      <w:r w:rsidRPr="00477F8F">
        <w:rPr>
          <w:rFonts w:hAnsi="Times New Roman"/>
        </w:rPr>
        <w:t xml:space="preserve"> </w:t>
      </w:r>
      <w:r w:rsidRPr="00477F8F">
        <w:rPr>
          <w:rFonts w:hAnsi="Times New Roman"/>
        </w:rPr>
        <w:t>“</w:t>
      </w:r>
      <w:r w:rsidRPr="00477F8F">
        <w:rPr>
          <w:rFonts w:hAnsi="Times New Roman" w:hint="eastAsia"/>
        </w:rPr>
        <w:t>全球背景</w:t>
      </w:r>
      <w:r w:rsidRPr="00477F8F">
        <w:rPr>
          <w:rFonts w:hAnsi="Times New Roman"/>
        </w:rPr>
        <w:t>”</w:t>
      </w:r>
      <w:r w:rsidRPr="00477F8F">
        <w:rPr>
          <w:rFonts w:hAnsi="Times New Roman" w:hint="eastAsia"/>
        </w:rPr>
        <w:t>和</w:t>
      </w:r>
      <w:r w:rsidRPr="00477F8F">
        <w:rPr>
          <w:rFonts w:hAnsi="Times New Roman"/>
        </w:rPr>
        <w:t>“</w:t>
      </w:r>
      <w:r w:rsidRPr="00477F8F">
        <w:rPr>
          <w:rFonts w:hAnsi="Times New Roman" w:hint="eastAsia"/>
        </w:rPr>
        <w:t>重大概念</w:t>
      </w:r>
      <w:r w:rsidRPr="00477F8F">
        <w:rPr>
          <w:rFonts w:hAnsi="Times New Roman"/>
        </w:rPr>
        <w:t>”</w:t>
      </w:r>
      <w:r w:rsidRPr="00477F8F">
        <w:rPr>
          <w:rFonts w:hAnsi="Times New Roman" w:hint="eastAsia"/>
        </w:rPr>
        <w:t>相互连系。</w:t>
      </w:r>
    </w:p>
    <w:p w:rsidR="0052437D" w:rsidRDefault="0052437D" w:rsidP="00477F8F">
      <w:pPr>
        <w:pStyle w:val="Pa6"/>
        <w:ind w:left="780"/>
        <w:jc w:val="both"/>
        <w:rPr>
          <w:rFonts w:hAnsi="Times New Roman" w:cs="宋体" w:hint="eastAsia"/>
          <w:color w:val="000000"/>
          <w:sz w:val="21"/>
          <w:szCs w:val="21"/>
        </w:rPr>
      </w:pPr>
    </w:p>
    <w:p w:rsidR="0052437D" w:rsidRDefault="0052437D" w:rsidP="00477F8F">
      <w:pPr>
        <w:pStyle w:val="Pa6"/>
        <w:ind w:left="780"/>
        <w:jc w:val="both"/>
        <w:rPr>
          <w:rFonts w:hAnsi="Times New Roman" w:cs="宋体" w:hint="eastAsia"/>
          <w:color w:val="000000"/>
          <w:sz w:val="21"/>
          <w:szCs w:val="21"/>
        </w:rPr>
      </w:pPr>
    </w:p>
    <w:sectPr w:rsidR="0052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B3" w:rsidRDefault="00C978B3" w:rsidP="0052437D">
      <w:r>
        <w:separator/>
      </w:r>
    </w:p>
  </w:endnote>
  <w:endnote w:type="continuationSeparator" w:id="1">
    <w:p w:rsidR="00C978B3" w:rsidRDefault="00C978B3" w:rsidP="005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B3" w:rsidRDefault="00C978B3" w:rsidP="0052437D">
      <w:r>
        <w:separator/>
      </w:r>
    </w:p>
  </w:footnote>
  <w:footnote w:type="continuationSeparator" w:id="1">
    <w:p w:rsidR="00C978B3" w:rsidRDefault="00C978B3" w:rsidP="005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4310AB"/>
    <w:multiLevelType w:val="hybridMultilevel"/>
    <w:tmpl w:val="CC6CFD6E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346483"/>
    <w:multiLevelType w:val="hybridMultilevel"/>
    <w:tmpl w:val="07120B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CDAE5A"/>
    <w:multiLevelType w:val="hybridMultilevel"/>
    <w:tmpl w:val="F87D7C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C1D3D63"/>
    <w:multiLevelType w:val="hybridMultilevel"/>
    <w:tmpl w:val="13B123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FBAE6C"/>
    <w:multiLevelType w:val="hybridMultilevel"/>
    <w:tmpl w:val="018A53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11A918"/>
    <w:multiLevelType w:val="hybridMultilevel"/>
    <w:tmpl w:val="D13EAB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5D4F0C0"/>
    <w:multiLevelType w:val="hybridMultilevel"/>
    <w:tmpl w:val="87D96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65E17C"/>
    <w:multiLevelType w:val="hybridMultilevel"/>
    <w:tmpl w:val="93086E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DA65FB4"/>
    <w:multiLevelType w:val="hybridMultilevel"/>
    <w:tmpl w:val="43FACC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8FD5088"/>
    <w:multiLevelType w:val="hybridMultilevel"/>
    <w:tmpl w:val="2024555E"/>
    <w:lvl w:ilvl="0" w:tplc="2892B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37D"/>
    <w:rsid w:val="00477F8F"/>
    <w:rsid w:val="0052437D"/>
    <w:rsid w:val="00C9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3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3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37D"/>
    <w:rPr>
      <w:sz w:val="18"/>
      <w:szCs w:val="18"/>
    </w:rPr>
  </w:style>
  <w:style w:type="paragraph" w:customStyle="1" w:styleId="Default">
    <w:name w:val="Default"/>
    <w:rsid w:val="005243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2437D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2014-12-05T03:04:00Z</dcterms:created>
  <dcterms:modified xsi:type="dcterms:W3CDTF">2014-12-05T03:17:00Z</dcterms:modified>
</cp:coreProperties>
</file>